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091B" w14:textId="77777777" w:rsidR="00FE4CCD" w:rsidRPr="000B2255" w:rsidRDefault="00FE4CCD" w:rsidP="00FE4CCD">
      <w:pPr>
        <w:spacing w:after="150" w:line="384" w:lineRule="atLeast"/>
        <w:rPr>
          <w:rFonts w:ascii="Arial" w:hAnsi="Arial" w:cs="Arial"/>
          <w:b/>
          <w:color w:val="333333"/>
          <w:sz w:val="32"/>
          <w:szCs w:val="32"/>
          <w:lang w:eastAsia="de-DE"/>
        </w:rPr>
      </w:pPr>
      <w:r w:rsidRPr="000B2255">
        <w:rPr>
          <w:rFonts w:ascii="Arial" w:hAnsi="Arial" w:cs="Arial"/>
          <w:b/>
          <w:color w:val="333333"/>
          <w:sz w:val="32"/>
          <w:szCs w:val="32"/>
          <w:lang w:eastAsia="de-DE"/>
        </w:rPr>
        <w:t>Neben der Kaufsumme, fallen folgende „Nebenkosten“ an:</w:t>
      </w:r>
    </w:p>
    <w:p w14:paraId="476E1F8F" w14:textId="7909A539" w:rsidR="00FE4CCD" w:rsidRPr="00E348E3" w:rsidRDefault="000B2255" w:rsidP="00FE4CCD">
      <w:pPr>
        <w:numPr>
          <w:ilvl w:val="0"/>
          <w:numId w:val="1"/>
        </w:numPr>
        <w:spacing w:line="384" w:lineRule="atLeast"/>
        <w:ind w:left="225" w:right="225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Notarkosten ca. 0,5 </w:t>
      </w:r>
      <w:r w:rsidR="00FE4CCD"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- 2,5 % des Kaufpreises</w:t>
      </w:r>
    </w:p>
    <w:p w14:paraId="66BD871D" w14:textId="77777777" w:rsidR="00FE4CCD" w:rsidRPr="00E348E3" w:rsidRDefault="00FE4CCD" w:rsidP="00FE4CCD">
      <w:pPr>
        <w:numPr>
          <w:ilvl w:val="0"/>
          <w:numId w:val="1"/>
        </w:numPr>
        <w:spacing w:line="384" w:lineRule="atLeast"/>
        <w:ind w:left="225" w:right="225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Kosten für den vereidigten Übersetzer (sofern nötig – ca. Euro 400</w:t>
      </w: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bis bei Finanzierung für Unterlagen für die Bank auch mehr</w:t>
      </w: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)</w:t>
      </w:r>
    </w:p>
    <w:p w14:paraId="0FF55F65" w14:textId="77777777" w:rsidR="00FE4CCD" w:rsidRPr="00E348E3" w:rsidRDefault="00FE4CCD" w:rsidP="00FE4CCD">
      <w:pPr>
        <w:numPr>
          <w:ilvl w:val="0"/>
          <w:numId w:val="1"/>
        </w:numPr>
        <w:spacing w:line="384" w:lineRule="atLeast"/>
        <w:ind w:left="225" w:right="225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Grunderwerbsteuer auf Gebäu</w:t>
      </w: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de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>( Kauf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als Zweitwohnsitz): </w:t>
      </w:r>
      <w:r w:rsidRPr="00426E02">
        <w:rPr>
          <w:rFonts w:ascii="Arial" w:eastAsia="Times New Roman" w:hAnsi="Arial" w:cs="Arial"/>
          <w:b/>
          <w:color w:val="333333"/>
          <w:sz w:val="19"/>
          <w:szCs w:val="19"/>
          <w:lang w:eastAsia="de-DE"/>
        </w:rPr>
        <w:t>9 %</w:t>
      </w: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vom Katasterwert </w:t>
      </w:r>
    </w:p>
    <w:p w14:paraId="535962D5" w14:textId="77777777" w:rsidR="00FE4CCD" w:rsidRPr="00E348E3" w:rsidRDefault="00FE4CCD" w:rsidP="00FE4CCD">
      <w:pPr>
        <w:numPr>
          <w:ilvl w:val="0"/>
          <w:numId w:val="1"/>
        </w:numPr>
        <w:spacing w:line="384" w:lineRule="atLeast"/>
        <w:ind w:left="225" w:right="225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Grunderwerbsteuer auf Gebä</w:t>
      </w: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ude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>( Kauf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als Erstwohnsitz ): </w:t>
      </w:r>
      <w:r w:rsidRPr="00426E02">
        <w:rPr>
          <w:rFonts w:ascii="Arial" w:eastAsia="Times New Roman" w:hAnsi="Arial" w:cs="Arial"/>
          <w:b/>
          <w:color w:val="333333"/>
          <w:sz w:val="19"/>
          <w:szCs w:val="19"/>
          <w:lang w:eastAsia="de-DE"/>
        </w:rPr>
        <w:t>2 %</w:t>
      </w: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vom Katasterwert </w:t>
      </w:r>
    </w:p>
    <w:p w14:paraId="2731679D" w14:textId="0214667C" w:rsidR="00FE4CCD" w:rsidRPr="00E348E3" w:rsidRDefault="00FE4CCD" w:rsidP="00FE4CCD">
      <w:pPr>
        <w:numPr>
          <w:ilvl w:val="0"/>
          <w:numId w:val="1"/>
        </w:numPr>
        <w:spacing w:line="384" w:lineRule="atLeast"/>
        <w:ind w:left="225" w:right="225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proofErr w:type="gramStart"/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Gebührenmarken :</w:t>
      </w:r>
      <w:proofErr w:type="gramEnd"/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ca. </w:t>
      </w:r>
      <w:r w:rsidR="007A3475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0,2 bi</w:t>
      </w:r>
      <w:r w:rsidR="000B2255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s</w:t>
      </w:r>
      <w:r w:rsidR="007A3475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</w:t>
      </w: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1 % vom Kaufpreis</w:t>
      </w:r>
    </w:p>
    <w:p w14:paraId="2D60AA88" w14:textId="2D71960E" w:rsidR="00FE4CCD" w:rsidRPr="00E348E3" w:rsidRDefault="00FE4CCD" w:rsidP="00FE4CCD">
      <w:pPr>
        <w:numPr>
          <w:ilvl w:val="0"/>
          <w:numId w:val="1"/>
        </w:numPr>
        <w:spacing w:line="384" w:lineRule="atLeast"/>
        <w:ind w:left="225" w:right="225"/>
        <w:rPr>
          <w:rFonts w:ascii="Arial" w:eastAsia="Times New Roman" w:hAnsi="Arial" w:cs="Arial"/>
          <w:color w:val="333333"/>
          <w:sz w:val="19"/>
          <w:szCs w:val="19"/>
          <w:lang w:eastAsia="de-DE"/>
        </w:rPr>
      </w:pP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Provision des Immobil</w:t>
      </w:r>
      <w:r w:rsidR="007A3475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ienmaklers in Italien (b</w:t>
      </w: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ei Abschluss des Vorvertrages</w:t>
      </w:r>
      <w:proofErr w:type="gramStart"/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>) :</w:t>
      </w:r>
      <w:proofErr w:type="gramEnd"/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3</w:t>
      </w:r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>,57</w:t>
      </w:r>
      <w:r w:rsidRPr="00E348E3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</w:t>
      </w:r>
      <w:r w:rsidR="007A3475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% </w:t>
      </w:r>
      <w:r w:rsidR="000B2255"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bis 7,14% für den Käufer und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9"/>
          <w:szCs w:val="19"/>
          <w:lang w:eastAsia="de-DE"/>
        </w:rPr>
        <w:t xml:space="preserve"> Verkäufer, oder für den Verkäufer eine Mehrwerterlös-Vereinbarung.</w:t>
      </w:r>
    </w:p>
    <w:p w14:paraId="707AFB98" w14:textId="77777777" w:rsidR="00FE4CCD" w:rsidRDefault="00FE4CCD" w:rsidP="00FE4CCD">
      <w:pPr>
        <w:spacing w:after="150" w:line="384" w:lineRule="atLeast"/>
        <w:rPr>
          <w:rFonts w:ascii="Arial" w:hAnsi="Arial" w:cs="Arial"/>
          <w:color w:val="333333"/>
          <w:sz w:val="19"/>
          <w:szCs w:val="19"/>
          <w:lang w:eastAsia="de-DE"/>
        </w:rPr>
      </w:pPr>
      <w:r w:rsidRPr="00E348E3">
        <w:rPr>
          <w:rFonts w:ascii="Arial" w:hAnsi="Arial" w:cs="Arial"/>
          <w:color w:val="333333"/>
          <w:sz w:val="19"/>
          <w:szCs w:val="19"/>
          <w:lang w:eastAsia="de-DE"/>
        </w:rPr>
        <w:t>Der Katasterwert errechnet sich aus dem Katasterertrag. Diesen können Sie aus dem Katasterauszug entnehmen. Der Katasterwert</w:t>
      </w:r>
      <w:r>
        <w:rPr>
          <w:rFonts w:ascii="Arial" w:hAnsi="Arial" w:cs="Arial"/>
          <w:color w:val="333333"/>
          <w:sz w:val="19"/>
          <w:szCs w:val="19"/>
          <w:lang w:eastAsia="de-DE"/>
        </w:rPr>
        <w:t>/Realwert</w:t>
      </w:r>
      <w:r w:rsidRPr="00E348E3">
        <w:rPr>
          <w:rFonts w:ascii="Arial" w:hAnsi="Arial" w:cs="Arial"/>
          <w:color w:val="333333"/>
          <w:sz w:val="19"/>
          <w:szCs w:val="19"/>
          <w:lang w:eastAsia="de-DE"/>
        </w:rPr>
        <w:t xml:space="preserve"> einer Immobilie ist in der Regel</w:t>
      </w:r>
      <w:r w:rsidRPr="007C3832">
        <w:rPr>
          <w:rFonts w:ascii="Arial" w:hAnsi="Arial" w:cs="Arial"/>
          <w:b/>
          <w:color w:val="333333"/>
          <w:sz w:val="19"/>
          <w:szCs w:val="19"/>
          <w:lang w:eastAsia="de-DE"/>
        </w:rPr>
        <w:t xml:space="preserve"> wesentlich</w:t>
      </w:r>
      <w:r>
        <w:rPr>
          <w:rFonts w:ascii="Arial" w:hAnsi="Arial" w:cs="Arial"/>
          <w:color w:val="333333"/>
          <w:sz w:val="19"/>
          <w:szCs w:val="19"/>
          <w:lang w:eastAsia="de-DE"/>
        </w:rPr>
        <w:t xml:space="preserve"> niedriger als der Marktwert/Verkehrswert. </w:t>
      </w:r>
    </w:p>
    <w:p w14:paraId="2650CCBF" w14:textId="16F81F53" w:rsidR="00FE4CCD" w:rsidRPr="00E348E3" w:rsidRDefault="007A3475" w:rsidP="00FE4CCD">
      <w:pPr>
        <w:spacing w:after="150" w:line="384" w:lineRule="atLeast"/>
        <w:rPr>
          <w:rFonts w:ascii="Arial" w:hAnsi="Arial" w:cs="Arial"/>
          <w:color w:val="333333"/>
          <w:sz w:val="19"/>
          <w:szCs w:val="19"/>
          <w:lang w:eastAsia="de-DE"/>
        </w:rPr>
      </w:pPr>
      <w:r>
        <w:rPr>
          <w:rFonts w:ascii="Arial" w:hAnsi="Arial" w:cs="Arial"/>
          <w:color w:val="333333"/>
          <w:sz w:val="19"/>
          <w:szCs w:val="19"/>
          <w:lang w:eastAsia="de-DE"/>
        </w:rPr>
        <w:t>Möchte der Käufer die Liegenschaft ka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ufen, muss er nicht zwingend auf die</w:t>
      </w:r>
      <w:r>
        <w:rPr>
          <w:rFonts w:ascii="Arial" w:hAnsi="Arial" w:cs="Arial"/>
          <w:color w:val="333333"/>
          <w:sz w:val="19"/>
          <w:szCs w:val="19"/>
          <w:lang w:eastAsia="de-DE"/>
        </w:rPr>
        <w:t xml:space="preserve"> 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Preis-Vorstellung</w:t>
      </w:r>
      <w:r>
        <w:rPr>
          <w:rFonts w:ascii="Arial" w:hAnsi="Arial" w:cs="Arial"/>
          <w:color w:val="333333"/>
          <w:sz w:val="19"/>
          <w:szCs w:val="19"/>
          <w:lang w:eastAsia="de-DE"/>
        </w:rPr>
        <w:t xml:space="preserve"> des Verkäufers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 xml:space="preserve"> eingehen</w:t>
      </w:r>
      <w:r>
        <w:rPr>
          <w:rFonts w:ascii="Arial" w:hAnsi="Arial" w:cs="Arial"/>
          <w:color w:val="333333"/>
          <w:sz w:val="19"/>
          <w:szCs w:val="19"/>
          <w:lang w:eastAsia="de-DE"/>
        </w:rPr>
        <w:t>, sondern unterbreitet ein Angebot in Form einer Reservation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 xml:space="preserve"> mit Anzahlung von ca. 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5-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>10% des Kaufpreise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 xml:space="preserve">s, z.B. in Form eines Bankbestätigten Schecks oder einer Überweisung an den Verkäufer. </w:t>
      </w:r>
      <w:r>
        <w:rPr>
          <w:rFonts w:ascii="Arial" w:hAnsi="Arial" w:cs="Arial"/>
          <w:color w:val="333333"/>
          <w:sz w:val="19"/>
          <w:szCs w:val="19"/>
          <w:lang w:eastAsia="de-DE"/>
        </w:rPr>
        <w:t>Sollte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 xml:space="preserve"> der Verkäufer</w:t>
      </w:r>
      <w:r>
        <w:rPr>
          <w:rFonts w:ascii="Arial" w:hAnsi="Arial" w:cs="Arial"/>
          <w:color w:val="333333"/>
          <w:sz w:val="19"/>
          <w:szCs w:val="19"/>
          <w:lang w:eastAsia="de-DE"/>
        </w:rPr>
        <w:t xml:space="preserve"> das 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Angebot akzeptieren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>, wird der Ve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rkauf der Liegenschaft an weitere Interessenten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 xml:space="preserve"> für 10 bis 30 Tage ausgesetzt. 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 xml:space="preserve">Der Makler darf die Liegenschaft nicht Anderweitig anbieten. 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 xml:space="preserve">Nach dieser Frist ist die Reservation nach Ital. Recht verbindlich. Tritt der Verkäufer nach dieser Reservationsfrist zurück, so muss er dem Käufer 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die doppelte Summe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 xml:space="preserve"> der Reservations-Anzahlung zurückerstatten. Tritt der Käufer nach der Re</w:t>
      </w:r>
      <w:r w:rsidR="003B6724">
        <w:rPr>
          <w:rFonts w:ascii="Arial" w:hAnsi="Arial" w:cs="Arial"/>
          <w:color w:val="333333"/>
          <w:sz w:val="19"/>
          <w:szCs w:val="19"/>
          <w:lang w:eastAsia="de-DE"/>
        </w:rPr>
        <w:t xml:space="preserve">servationsfrist zurück, verfällt die Anzahlung. 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>Wir gehen in der Regel von einer Re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>servierung/Vorvertragszeit von 2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>0 Tagen aus, in welcher sich der Käufer um Abklärung</w:t>
      </w:r>
      <w:r w:rsidR="003B6724">
        <w:rPr>
          <w:rFonts w:ascii="Arial" w:hAnsi="Arial" w:cs="Arial"/>
          <w:color w:val="333333"/>
          <w:sz w:val="19"/>
          <w:szCs w:val="19"/>
          <w:lang w:eastAsia="de-DE"/>
        </w:rPr>
        <w:t xml:space="preserve">en und Finanzierung kümmert. Tritt 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>der Käufer oder der Verkäufer innerhalb der Reservierungsfrist zurück, so fallen für jene Partei die den Verkauf oder Kauf ausschlägt 10%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 xml:space="preserve"> für Umtriebe von der </w:t>
      </w:r>
      <w:r w:rsidR="00FE4CCD">
        <w:rPr>
          <w:rFonts w:ascii="Arial" w:hAnsi="Arial" w:cs="Arial"/>
          <w:color w:val="333333"/>
          <w:sz w:val="19"/>
          <w:szCs w:val="19"/>
          <w:lang w:eastAsia="de-DE"/>
        </w:rPr>
        <w:t>Reservierungs-Anzahlung an.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 xml:space="preserve"> Nach Ablauf der Reservierungszeit, kann ein Vor</w:t>
      </w:r>
      <w:r w:rsidR="000B2255">
        <w:rPr>
          <w:rFonts w:ascii="Arial" w:hAnsi="Arial" w:cs="Arial"/>
          <w:color w:val="333333"/>
          <w:sz w:val="19"/>
          <w:szCs w:val="19"/>
          <w:lang w:eastAsia="de-DE"/>
        </w:rPr>
        <w:t>vertrag beim Notar erfolgen, wo</w:t>
      </w:r>
      <w:r w:rsidR="007C3832">
        <w:rPr>
          <w:rFonts w:ascii="Arial" w:hAnsi="Arial" w:cs="Arial"/>
          <w:color w:val="333333"/>
          <w:sz w:val="19"/>
          <w:szCs w:val="19"/>
          <w:lang w:eastAsia="de-DE"/>
        </w:rPr>
        <w:t xml:space="preserve"> der Käufer alle Unterlagen sichtet und die Zahlungsfrist der Restzahlung von 10 bis 90 Tagen beschließen. </w:t>
      </w:r>
    </w:p>
    <w:p w14:paraId="04CB8160" w14:textId="77777777" w:rsidR="00FE4CCD" w:rsidRPr="00E348E3" w:rsidRDefault="00FE4CCD" w:rsidP="00FE4CCD">
      <w:pPr>
        <w:rPr>
          <w:rFonts w:ascii="Arial" w:eastAsia="Times New Roman" w:hAnsi="Arial" w:cs="Arial"/>
          <w:color w:val="333333"/>
          <w:lang w:eastAsia="de-DE"/>
        </w:rPr>
      </w:pPr>
    </w:p>
    <w:p w14:paraId="0E2EE604" w14:textId="77777777" w:rsidR="00FE4CCD" w:rsidRDefault="00FE4CCD" w:rsidP="00FE4CCD"/>
    <w:p w14:paraId="383AEC63" w14:textId="77777777" w:rsidR="00340EBA" w:rsidRDefault="00340EBA"/>
    <w:sectPr w:rsidR="00340EBA" w:rsidSect="00CA6B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54BDA"/>
    <w:multiLevelType w:val="multilevel"/>
    <w:tmpl w:val="785C0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D"/>
    <w:rsid w:val="000B2255"/>
    <w:rsid w:val="00340EBA"/>
    <w:rsid w:val="003B6724"/>
    <w:rsid w:val="007A3475"/>
    <w:rsid w:val="007C3832"/>
    <w:rsid w:val="00CA6B5D"/>
    <w:rsid w:val="00EC4A3F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92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4C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CasaRiviera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CasaRiviera</dc:creator>
  <cp:keywords/>
  <dc:description/>
  <cp:lastModifiedBy>CasaRiviera</cp:lastModifiedBy>
  <cp:revision>2</cp:revision>
  <dcterms:created xsi:type="dcterms:W3CDTF">2017-10-22T13:23:00Z</dcterms:created>
  <dcterms:modified xsi:type="dcterms:W3CDTF">2017-11-05T19:11:00Z</dcterms:modified>
</cp:coreProperties>
</file>